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5459482"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35E41552" w:rsidR="002129E1" w:rsidRPr="004D7ACD" w:rsidRDefault="002129E1" w:rsidP="004D7ACD">
      <w:pPr>
        <w:rPr>
          <w:rFonts w:cs="Arial"/>
          <w:b/>
          <w:bCs/>
          <w:color w:val="5B5B5F"/>
          <w:sz w:val="28"/>
          <w:szCs w:val="28"/>
        </w:rPr>
      </w:pPr>
      <w:r w:rsidRPr="004201F6">
        <w:rPr>
          <w:rFonts w:cs="Arial"/>
          <w:bCs/>
          <w:color w:val="5B5B5F"/>
          <w:sz w:val="28"/>
          <w:szCs w:val="28"/>
        </w:rPr>
        <w:t>00</w:t>
      </w:r>
      <w:r w:rsidR="004201F6" w:rsidRPr="004201F6">
        <w:rPr>
          <w:rFonts w:cs="Arial"/>
          <w:bCs/>
          <w:color w:val="5B5B5F"/>
          <w:sz w:val="28"/>
          <w:szCs w:val="28"/>
        </w:rPr>
        <w:t>36</w:t>
      </w:r>
      <w:r w:rsidRPr="004201F6">
        <w:rPr>
          <w:rFonts w:cs="Arial"/>
          <w:bCs/>
          <w:color w:val="5B5B5F"/>
          <w:sz w:val="28"/>
          <w:szCs w:val="28"/>
        </w:rPr>
        <w:t>/202</w:t>
      </w:r>
      <w:r w:rsidR="00F54700" w:rsidRPr="004201F6">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7C5B41CA" w:rsidR="005635CD" w:rsidRDefault="005635CD" w:rsidP="004D7ACD">
      <w:pPr>
        <w:rPr>
          <w:rFonts w:cs="Arial"/>
          <w:b/>
          <w:bCs/>
          <w:color w:val="405CA1"/>
          <w:sz w:val="32"/>
          <w:szCs w:val="32"/>
        </w:rPr>
      </w:pPr>
      <w:r w:rsidRPr="00CD0E8B">
        <w:rPr>
          <w:rFonts w:cs="Arial"/>
          <w:b/>
          <w:bCs/>
          <w:color w:val="405CA1"/>
          <w:sz w:val="32"/>
          <w:szCs w:val="32"/>
        </w:rPr>
        <w:t>Aquisição</w:t>
      </w:r>
      <w:r w:rsidR="00CD0E8B">
        <w:rPr>
          <w:rFonts w:cs="Arial"/>
          <w:b/>
          <w:bCs/>
          <w:color w:val="405CA1"/>
          <w:sz w:val="32"/>
          <w:szCs w:val="32"/>
        </w:rPr>
        <w:t xml:space="preserve"> de material de consumo de T.I.C</w:t>
      </w:r>
      <w:r w:rsidR="00A81874" w:rsidRPr="00CD0E8B">
        <w:rPr>
          <w:rFonts w:cs="Arial"/>
          <w:b/>
          <w:bCs/>
          <w:color w:val="405CA1"/>
          <w:sz w:val="32"/>
          <w:szCs w:val="32"/>
        </w:rPr>
        <w:t>.</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0A3D1415" w:rsidR="004D7ACD" w:rsidRPr="00421D5D" w:rsidRDefault="004D7ACD" w:rsidP="004D7ACD">
      <w:pPr>
        <w:rPr>
          <w:rFonts w:cs="Arial"/>
          <w:b/>
          <w:bCs/>
          <w:color w:val="5B5B5F"/>
          <w:sz w:val="28"/>
          <w:szCs w:val="28"/>
        </w:rPr>
      </w:pPr>
      <w:r w:rsidRPr="00CD0E8B">
        <w:rPr>
          <w:rFonts w:cs="Arial"/>
          <w:b/>
          <w:bCs/>
          <w:color w:val="5B5B5F"/>
          <w:sz w:val="28"/>
          <w:szCs w:val="28"/>
        </w:rPr>
        <w:t>R$</w:t>
      </w:r>
      <w:r w:rsidR="004201F6">
        <w:rPr>
          <w:rFonts w:cs="Arial"/>
          <w:b/>
          <w:bCs/>
          <w:color w:val="5B5B5F"/>
          <w:sz w:val="28"/>
          <w:szCs w:val="28"/>
        </w:rPr>
        <w:t>1.241,10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3D9D8151" w:rsidR="004D7ACD" w:rsidRDefault="004D7ACD" w:rsidP="004D7ACD">
      <w:pPr>
        <w:rPr>
          <w:rFonts w:cs="Arial"/>
          <w:color w:val="5B5B5F"/>
          <w:sz w:val="28"/>
          <w:szCs w:val="28"/>
        </w:rPr>
      </w:pPr>
      <w:r w:rsidRPr="004201F6">
        <w:rPr>
          <w:rFonts w:cs="Arial"/>
          <w:color w:val="5B5B5F"/>
          <w:sz w:val="28"/>
          <w:szCs w:val="28"/>
        </w:rPr>
        <w:t xml:space="preserve">De </w:t>
      </w:r>
      <w:r w:rsidR="004201F6" w:rsidRPr="004201F6">
        <w:rPr>
          <w:rFonts w:cs="Arial"/>
          <w:b/>
          <w:bCs/>
          <w:color w:val="5B5B5F"/>
          <w:sz w:val="28"/>
          <w:szCs w:val="28"/>
        </w:rPr>
        <w:t>2</w:t>
      </w:r>
      <w:r w:rsidR="00654914">
        <w:rPr>
          <w:rFonts w:cs="Arial"/>
          <w:b/>
          <w:bCs/>
          <w:color w:val="5B5B5F"/>
          <w:sz w:val="28"/>
          <w:szCs w:val="28"/>
        </w:rPr>
        <w:t>4</w:t>
      </w:r>
      <w:r w:rsidR="005635CD" w:rsidRPr="004201F6">
        <w:rPr>
          <w:rFonts w:cs="Arial"/>
          <w:b/>
          <w:bCs/>
          <w:color w:val="5B5B5F"/>
          <w:sz w:val="28"/>
          <w:szCs w:val="28"/>
        </w:rPr>
        <w:t>/0</w:t>
      </w:r>
      <w:r w:rsidR="00B45712" w:rsidRPr="004201F6">
        <w:rPr>
          <w:rFonts w:cs="Arial"/>
          <w:b/>
          <w:bCs/>
          <w:color w:val="5B5B5F"/>
          <w:sz w:val="28"/>
          <w:szCs w:val="28"/>
        </w:rPr>
        <w:t>4</w:t>
      </w:r>
      <w:r w:rsidR="005635CD" w:rsidRPr="004201F6">
        <w:rPr>
          <w:rFonts w:cs="Arial"/>
          <w:b/>
          <w:bCs/>
          <w:color w:val="5B5B5F"/>
          <w:sz w:val="28"/>
          <w:szCs w:val="28"/>
        </w:rPr>
        <w:t xml:space="preserve">/2024 às </w:t>
      </w:r>
      <w:r w:rsidR="00654914">
        <w:rPr>
          <w:rFonts w:cs="Arial"/>
          <w:b/>
          <w:bCs/>
          <w:color w:val="5B5B5F"/>
          <w:sz w:val="28"/>
          <w:szCs w:val="28"/>
        </w:rPr>
        <w:t>09</w:t>
      </w:r>
      <w:r w:rsidR="005635CD" w:rsidRPr="004201F6">
        <w:rPr>
          <w:rFonts w:cs="Arial"/>
          <w:b/>
          <w:bCs/>
          <w:color w:val="5B5B5F"/>
          <w:sz w:val="28"/>
          <w:szCs w:val="28"/>
        </w:rPr>
        <w:t xml:space="preserve">hs até </w:t>
      </w:r>
      <w:r w:rsidR="004201F6" w:rsidRPr="004201F6">
        <w:rPr>
          <w:rFonts w:cs="Arial"/>
          <w:b/>
          <w:bCs/>
          <w:color w:val="5B5B5F"/>
          <w:sz w:val="28"/>
          <w:szCs w:val="28"/>
        </w:rPr>
        <w:t>2</w:t>
      </w:r>
      <w:r w:rsidR="00654914">
        <w:rPr>
          <w:rFonts w:cs="Arial"/>
          <w:b/>
          <w:bCs/>
          <w:color w:val="5B5B5F"/>
          <w:sz w:val="28"/>
          <w:szCs w:val="28"/>
        </w:rPr>
        <w:t>9</w:t>
      </w:r>
      <w:r w:rsidR="005635CD" w:rsidRPr="004201F6">
        <w:rPr>
          <w:rFonts w:cs="Arial"/>
          <w:b/>
          <w:bCs/>
          <w:color w:val="5B5B5F"/>
          <w:sz w:val="28"/>
          <w:szCs w:val="28"/>
        </w:rPr>
        <w:t>/0</w:t>
      </w:r>
      <w:r w:rsidR="00456DEC" w:rsidRPr="004201F6">
        <w:rPr>
          <w:rFonts w:cs="Arial"/>
          <w:b/>
          <w:bCs/>
          <w:color w:val="5B5B5F"/>
          <w:sz w:val="28"/>
          <w:szCs w:val="28"/>
        </w:rPr>
        <w:t>3</w:t>
      </w:r>
      <w:r w:rsidR="005635CD" w:rsidRPr="004201F6">
        <w:rPr>
          <w:rFonts w:cs="Arial"/>
          <w:b/>
          <w:bCs/>
          <w:color w:val="5B5B5F"/>
          <w:sz w:val="28"/>
          <w:szCs w:val="28"/>
        </w:rPr>
        <w:t xml:space="preserve">/2024 às </w:t>
      </w:r>
      <w:r w:rsidR="00654914">
        <w:rPr>
          <w:rFonts w:cs="Arial"/>
          <w:b/>
          <w:bCs/>
          <w:color w:val="5B5B5F"/>
          <w:sz w:val="28"/>
          <w:szCs w:val="28"/>
        </w:rPr>
        <w:t>09</w:t>
      </w:r>
      <w:r w:rsidR="005635CD" w:rsidRPr="004201F6">
        <w:rPr>
          <w:rFonts w:cs="Arial"/>
          <w:b/>
          <w:bCs/>
          <w:color w:val="5B5B5F"/>
          <w:sz w:val="28"/>
          <w:szCs w:val="28"/>
        </w:rPr>
        <w:t>hs</w:t>
      </w:r>
      <w:r w:rsidR="00B45712" w:rsidRPr="004201F6">
        <w:rPr>
          <w:rFonts w:cs="Arial"/>
          <w:b/>
          <w:bCs/>
          <w:color w:val="5B5B5F"/>
          <w:sz w:val="28"/>
          <w:szCs w:val="28"/>
        </w:rPr>
        <w:t>.</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71D115B1"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4728C2">
        <w:rPr>
          <w:rFonts w:cs="Arial"/>
          <w:b/>
          <w:bCs/>
          <w:color w:val="000000" w:themeColor="text1"/>
          <w:szCs w:val="20"/>
        </w:rPr>
        <w:t>Nº</w:t>
      </w:r>
      <w:r w:rsidR="004201F6">
        <w:rPr>
          <w:rFonts w:cs="Arial"/>
          <w:b/>
          <w:bCs/>
          <w:color w:val="000000" w:themeColor="text1"/>
          <w:szCs w:val="20"/>
        </w:rPr>
        <w:t>36</w:t>
      </w:r>
    </w:p>
    <w:p w14:paraId="5E20A7FC" w14:textId="43072658" w:rsidR="00C074DA" w:rsidRDefault="00C074DA" w:rsidP="00C074DA">
      <w:pPr>
        <w:spacing w:line="276" w:lineRule="auto"/>
        <w:jc w:val="center"/>
        <w:rPr>
          <w:rFonts w:cs="Arial"/>
          <w:b/>
          <w:bCs/>
          <w:color w:val="000000" w:themeColor="text1"/>
          <w:szCs w:val="20"/>
        </w:rPr>
      </w:pPr>
    </w:p>
    <w:p w14:paraId="25D96097" w14:textId="30062602"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4728C2">
        <w:rPr>
          <w:rFonts w:cs="Arial"/>
          <w:b/>
          <w:bCs/>
          <w:color w:val="000000" w:themeColor="text1"/>
          <w:szCs w:val="20"/>
        </w:rPr>
        <w:t>n.°</w:t>
      </w:r>
      <w:r w:rsidR="004201F6">
        <w:rPr>
          <w:rFonts w:cs="Arial"/>
          <w:b/>
          <w:bCs/>
          <w:color w:val="000000" w:themeColor="text1"/>
          <w:szCs w:val="20"/>
        </w:rPr>
        <w:t>46</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6F45F688"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4728C2">
        <w:rPr>
          <w:rFonts w:cs="Arial"/>
          <w:b/>
          <w:bCs/>
          <w:color w:val="000000" w:themeColor="text1"/>
          <w:szCs w:val="20"/>
        </w:rPr>
        <w:t xml:space="preserve">De </w:t>
      </w:r>
      <w:r w:rsidR="004201F6">
        <w:rPr>
          <w:rFonts w:cs="Arial"/>
          <w:b/>
          <w:bCs/>
          <w:color w:val="000000" w:themeColor="text1"/>
          <w:szCs w:val="20"/>
        </w:rPr>
        <w:t>2</w:t>
      </w:r>
      <w:r w:rsidR="00446B76">
        <w:rPr>
          <w:rFonts w:cs="Arial"/>
          <w:b/>
          <w:bCs/>
          <w:color w:val="000000" w:themeColor="text1"/>
          <w:szCs w:val="20"/>
        </w:rPr>
        <w:t>4</w:t>
      </w:r>
      <w:r w:rsidR="005067B4" w:rsidRPr="004728C2">
        <w:rPr>
          <w:rFonts w:cs="Arial"/>
          <w:b/>
          <w:bCs/>
          <w:color w:val="000000" w:themeColor="text1"/>
          <w:szCs w:val="20"/>
        </w:rPr>
        <w:t>/0</w:t>
      </w:r>
      <w:r w:rsidR="004728C2">
        <w:rPr>
          <w:rFonts w:cs="Arial"/>
          <w:b/>
          <w:bCs/>
          <w:color w:val="000000" w:themeColor="text1"/>
          <w:szCs w:val="20"/>
        </w:rPr>
        <w:t>4</w:t>
      </w:r>
      <w:r w:rsidR="005067B4" w:rsidRPr="004728C2">
        <w:rPr>
          <w:rFonts w:cs="Arial"/>
          <w:b/>
          <w:bCs/>
          <w:color w:val="000000" w:themeColor="text1"/>
          <w:szCs w:val="20"/>
        </w:rPr>
        <w:t xml:space="preserve">/2024 às </w:t>
      </w:r>
      <w:r w:rsidR="00446B76">
        <w:rPr>
          <w:rFonts w:cs="Arial"/>
          <w:b/>
          <w:bCs/>
          <w:color w:val="000000" w:themeColor="text1"/>
          <w:szCs w:val="20"/>
        </w:rPr>
        <w:t>09</w:t>
      </w:r>
      <w:r w:rsidR="005067B4" w:rsidRPr="004728C2">
        <w:rPr>
          <w:rFonts w:cs="Arial"/>
          <w:b/>
          <w:bCs/>
          <w:color w:val="000000" w:themeColor="text1"/>
          <w:szCs w:val="20"/>
        </w:rPr>
        <w:t xml:space="preserve">hs até o dia </w:t>
      </w:r>
      <w:r w:rsidR="004201F6">
        <w:rPr>
          <w:rFonts w:cs="Arial"/>
          <w:b/>
          <w:bCs/>
          <w:color w:val="000000" w:themeColor="text1"/>
          <w:szCs w:val="20"/>
        </w:rPr>
        <w:t>2</w:t>
      </w:r>
      <w:r w:rsidR="00446B76">
        <w:rPr>
          <w:rFonts w:cs="Arial"/>
          <w:b/>
          <w:bCs/>
          <w:color w:val="000000" w:themeColor="text1"/>
          <w:szCs w:val="20"/>
        </w:rPr>
        <w:t>9</w:t>
      </w:r>
      <w:r w:rsidR="005067B4" w:rsidRPr="004728C2">
        <w:rPr>
          <w:rFonts w:cs="Arial"/>
          <w:b/>
          <w:bCs/>
          <w:color w:val="000000" w:themeColor="text1"/>
          <w:szCs w:val="20"/>
        </w:rPr>
        <w:t>/0</w:t>
      </w:r>
      <w:r w:rsidR="004728C2">
        <w:rPr>
          <w:rFonts w:cs="Arial"/>
          <w:b/>
          <w:bCs/>
          <w:color w:val="000000" w:themeColor="text1"/>
          <w:szCs w:val="20"/>
        </w:rPr>
        <w:t>4</w:t>
      </w:r>
      <w:r w:rsidR="005067B4" w:rsidRPr="004728C2">
        <w:rPr>
          <w:rFonts w:cs="Arial"/>
          <w:b/>
          <w:bCs/>
          <w:color w:val="000000" w:themeColor="text1"/>
          <w:szCs w:val="20"/>
        </w:rPr>
        <w:t xml:space="preserve">/2024 às </w:t>
      </w:r>
      <w:r w:rsidR="00446B76">
        <w:rPr>
          <w:rFonts w:cs="Arial"/>
          <w:b/>
          <w:bCs/>
          <w:color w:val="000000" w:themeColor="text1"/>
          <w:szCs w:val="20"/>
        </w:rPr>
        <w:t>09</w:t>
      </w:r>
      <w:r w:rsidR="005067B4" w:rsidRPr="004728C2">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4632BA7C"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6A7C8D">
        <w:rPr>
          <w:rFonts w:ascii="Arial" w:hAnsi="Arial" w:cs="Arial"/>
          <w:color w:val="FF0000"/>
          <w:szCs w:val="20"/>
        </w:rPr>
        <w:t xml:space="preserve"> </w:t>
      </w:r>
      <w:r w:rsidR="00CD0E8B">
        <w:rPr>
          <w:rFonts w:ascii="Arial" w:hAnsi="Arial" w:cs="Arial"/>
          <w:b/>
          <w:bCs/>
          <w:szCs w:val="20"/>
        </w:rPr>
        <w:t>Aquisição de material de T.I.C</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8784" w:type="dxa"/>
        <w:tblLayout w:type="fixed"/>
        <w:tblLook w:val="04A0" w:firstRow="1" w:lastRow="0" w:firstColumn="1" w:lastColumn="0" w:noHBand="0" w:noVBand="1"/>
      </w:tblPr>
      <w:tblGrid>
        <w:gridCol w:w="704"/>
        <w:gridCol w:w="709"/>
        <w:gridCol w:w="3969"/>
        <w:gridCol w:w="951"/>
        <w:gridCol w:w="1175"/>
        <w:gridCol w:w="1276"/>
      </w:tblGrid>
      <w:tr w:rsidR="00A617EB" w14:paraId="51488D8A" w14:textId="77777777" w:rsidTr="00FE4456">
        <w:trPr>
          <w:trHeight w:val="909"/>
        </w:trPr>
        <w:tc>
          <w:tcPr>
            <w:tcW w:w="704" w:type="dxa"/>
          </w:tcPr>
          <w:p w14:paraId="15BC7943" w14:textId="272809B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ITEM</w:t>
            </w:r>
          </w:p>
        </w:tc>
        <w:tc>
          <w:tcPr>
            <w:tcW w:w="709" w:type="dxa"/>
          </w:tcPr>
          <w:p w14:paraId="7A84C073" w14:textId="31D9C25A"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UNID</w:t>
            </w:r>
            <w:r w:rsidR="004C0C34" w:rsidRPr="00FE4456">
              <w:rPr>
                <w:rFonts w:ascii="Arial" w:hAnsi="Arial" w:cs="Arial"/>
                <w:b/>
                <w:bCs/>
                <w:sz w:val="18"/>
                <w:szCs w:val="18"/>
              </w:rPr>
              <w:t>.</w:t>
            </w:r>
          </w:p>
        </w:tc>
        <w:tc>
          <w:tcPr>
            <w:tcW w:w="3969" w:type="dxa"/>
          </w:tcPr>
          <w:p w14:paraId="51D7F60F" w14:textId="219E71D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DESCRIÇÃO</w:t>
            </w:r>
          </w:p>
        </w:tc>
        <w:tc>
          <w:tcPr>
            <w:tcW w:w="951" w:type="dxa"/>
          </w:tcPr>
          <w:p w14:paraId="65078812" w14:textId="41F968AC"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QUANT</w:t>
            </w:r>
            <w:r w:rsidR="004C0C34" w:rsidRPr="00FE4456">
              <w:rPr>
                <w:rFonts w:ascii="Arial" w:hAnsi="Arial" w:cs="Arial"/>
                <w:b/>
                <w:bCs/>
                <w:sz w:val="18"/>
                <w:szCs w:val="18"/>
              </w:rPr>
              <w:t>.</w:t>
            </w:r>
          </w:p>
        </w:tc>
        <w:tc>
          <w:tcPr>
            <w:tcW w:w="1175" w:type="dxa"/>
          </w:tcPr>
          <w:p w14:paraId="6CFC0695" w14:textId="5233B874" w:rsidR="00FE4456" w:rsidRPr="00FE4456" w:rsidRDefault="001A10AB" w:rsidP="001A10AB">
            <w:pPr>
              <w:pStyle w:val="PADRO"/>
              <w:keepNext w:val="0"/>
              <w:widowControl/>
              <w:shd w:val="clear" w:color="auto" w:fill="auto"/>
              <w:spacing w:before="120" w:after="120"/>
              <w:ind w:firstLine="0"/>
              <w:rPr>
                <w:rFonts w:ascii="Arial" w:hAnsi="Arial" w:cs="Arial"/>
                <w:b/>
                <w:bCs/>
                <w:sz w:val="18"/>
                <w:szCs w:val="18"/>
              </w:rPr>
            </w:pPr>
            <w:r w:rsidRPr="00FE4456">
              <w:rPr>
                <w:rFonts w:ascii="Arial" w:hAnsi="Arial" w:cs="Arial"/>
                <w:b/>
                <w:bCs/>
                <w:sz w:val="18"/>
                <w:szCs w:val="18"/>
              </w:rPr>
              <w:t>VALOR UNITÁRIO R$</w:t>
            </w:r>
          </w:p>
        </w:tc>
        <w:tc>
          <w:tcPr>
            <w:tcW w:w="1276" w:type="dxa"/>
          </w:tcPr>
          <w:p w14:paraId="1B957F7D" w14:textId="6F8258A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VALOR TOTAL R$</w:t>
            </w:r>
          </w:p>
        </w:tc>
      </w:tr>
      <w:tr w:rsidR="00A617EB" w14:paraId="34DC047D" w14:textId="77777777" w:rsidTr="00FE4456">
        <w:trPr>
          <w:trHeight w:val="188"/>
        </w:trPr>
        <w:tc>
          <w:tcPr>
            <w:tcW w:w="704" w:type="dxa"/>
          </w:tcPr>
          <w:p w14:paraId="676ACAA3" w14:textId="2FF96037" w:rsidR="001A10AB" w:rsidRPr="00FE4456" w:rsidRDefault="00FE4456" w:rsidP="001A10AB">
            <w:pPr>
              <w:pStyle w:val="PADRO"/>
              <w:keepNext w:val="0"/>
              <w:widowControl/>
              <w:shd w:val="clear" w:color="auto" w:fill="auto"/>
              <w:spacing w:before="120" w:after="120"/>
              <w:ind w:firstLine="0"/>
              <w:rPr>
                <w:rFonts w:ascii="Arial" w:hAnsi="Arial" w:cs="Arial"/>
                <w:szCs w:val="20"/>
              </w:rPr>
            </w:pPr>
            <w:r w:rsidRPr="00FE4456">
              <w:rPr>
                <w:rFonts w:ascii="Arial" w:hAnsi="Arial" w:cs="Arial"/>
                <w:szCs w:val="20"/>
              </w:rPr>
              <w:t>01</w:t>
            </w:r>
          </w:p>
        </w:tc>
        <w:tc>
          <w:tcPr>
            <w:tcW w:w="709" w:type="dxa"/>
          </w:tcPr>
          <w:p w14:paraId="06ECB173" w14:textId="65CA21CB"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sz w:val="18"/>
                <w:szCs w:val="18"/>
              </w:rPr>
              <w:t>UNID.</w:t>
            </w:r>
          </w:p>
        </w:tc>
        <w:tc>
          <w:tcPr>
            <w:tcW w:w="3969" w:type="dxa"/>
          </w:tcPr>
          <w:p w14:paraId="41604146" w14:textId="6CB4EDB4" w:rsidR="004C0C34" w:rsidRPr="00CD0E8B" w:rsidRDefault="00CD0E8B" w:rsidP="00FE4456">
            <w:pPr>
              <w:suppressAutoHyphens w:val="0"/>
              <w:spacing w:after="160" w:line="259" w:lineRule="auto"/>
              <w:jc w:val="both"/>
              <w:rPr>
                <w:rFonts w:eastAsia="Calibri" w:cs="Arial"/>
                <w:kern w:val="2"/>
                <w:sz w:val="22"/>
                <w:szCs w:val="22"/>
                <w:lang w:eastAsia="en-US"/>
                <w14:ligatures w14:val="standardContextual"/>
              </w:rPr>
            </w:pPr>
            <w:r w:rsidRPr="00CD0E8B">
              <w:rPr>
                <w:rFonts w:eastAsia="Calibri" w:cs="Arial"/>
                <w:kern w:val="2"/>
                <w:sz w:val="22"/>
                <w:szCs w:val="22"/>
                <w:lang w:eastAsia="en-US"/>
                <w14:ligatures w14:val="standardContextual"/>
              </w:rPr>
              <w:t>Toner modelo 500A.</w:t>
            </w:r>
          </w:p>
        </w:tc>
        <w:tc>
          <w:tcPr>
            <w:tcW w:w="951" w:type="dxa"/>
          </w:tcPr>
          <w:p w14:paraId="24B4F29F" w14:textId="6D6B7722" w:rsidR="001A10AB" w:rsidRPr="00FE4456" w:rsidRDefault="003729AD" w:rsidP="003729AD">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03</w:t>
            </w:r>
          </w:p>
        </w:tc>
        <w:tc>
          <w:tcPr>
            <w:tcW w:w="1175" w:type="dxa"/>
          </w:tcPr>
          <w:p w14:paraId="4CCC8F95" w14:textId="1913F09C" w:rsidR="001A10AB" w:rsidRPr="00FE4456" w:rsidRDefault="003729AD"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R$49,20</w:t>
            </w:r>
          </w:p>
        </w:tc>
        <w:tc>
          <w:tcPr>
            <w:tcW w:w="1276" w:type="dxa"/>
          </w:tcPr>
          <w:p w14:paraId="5EAD2E74" w14:textId="1A76119B" w:rsidR="001A10AB" w:rsidRPr="00FE4456" w:rsidRDefault="003729AD"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R$147,60</w:t>
            </w:r>
          </w:p>
        </w:tc>
      </w:tr>
      <w:tr w:rsidR="00FE4456" w14:paraId="031B03D9" w14:textId="77777777" w:rsidTr="00FE4456">
        <w:trPr>
          <w:trHeight w:val="188"/>
        </w:trPr>
        <w:tc>
          <w:tcPr>
            <w:tcW w:w="704" w:type="dxa"/>
          </w:tcPr>
          <w:p w14:paraId="0D347C23" w14:textId="200C1ED7" w:rsidR="00FE4456" w:rsidRPr="00FE4456" w:rsidRDefault="00FE4456" w:rsidP="001A10AB">
            <w:pPr>
              <w:pStyle w:val="PADRO"/>
              <w:keepNext w:val="0"/>
              <w:widowControl/>
              <w:shd w:val="clear" w:color="auto" w:fill="auto"/>
              <w:spacing w:before="120" w:after="120"/>
              <w:ind w:firstLine="0"/>
              <w:rPr>
                <w:rFonts w:ascii="Arial" w:hAnsi="Arial" w:cs="Arial"/>
                <w:szCs w:val="20"/>
              </w:rPr>
            </w:pPr>
            <w:r w:rsidRPr="00FE4456">
              <w:rPr>
                <w:rFonts w:ascii="Arial" w:hAnsi="Arial" w:cs="Arial"/>
                <w:szCs w:val="20"/>
              </w:rPr>
              <w:t>02</w:t>
            </w:r>
          </w:p>
        </w:tc>
        <w:tc>
          <w:tcPr>
            <w:tcW w:w="709" w:type="dxa"/>
          </w:tcPr>
          <w:p w14:paraId="318B0D07" w14:textId="6F8CAAFA" w:rsidR="00FE4456" w:rsidRPr="00FE4456" w:rsidRDefault="00FE4456"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UNID.</w:t>
            </w:r>
          </w:p>
        </w:tc>
        <w:tc>
          <w:tcPr>
            <w:tcW w:w="3969" w:type="dxa"/>
          </w:tcPr>
          <w:p w14:paraId="3E7F95DE" w14:textId="22B554D3" w:rsidR="00FE4456" w:rsidRPr="003729AD" w:rsidRDefault="00CD0E8B" w:rsidP="00FE4456">
            <w:pPr>
              <w:suppressAutoHyphens w:val="0"/>
              <w:spacing w:after="160" w:line="259" w:lineRule="auto"/>
              <w:jc w:val="both"/>
              <w:rPr>
                <w:rFonts w:eastAsia="Calibri" w:cs="Arial"/>
                <w:kern w:val="2"/>
                <w:sz w:val="22"/>
                <w:szCs w:val="22"/>
                <w:lang w:eastAsia="en-US"/>
                <w14:ligatures w14:val="standardContextual"/>
              </w:rPr>
            </w:pPr>
            <w:r w:rsidRPr="003729AD">
              <w:rPr>
                <w:rFonts w:eastAsia="Calibri" w:cs="Arial"/>
                <w:kern w:val="2"/>
                <w:sz w:val="22"/>
                <w:szCs w:val="22"/>
                <w:lang w:eastAsia="en-US"/>
                <w14:ligatures w14:val="standardContextual"/>
              </w:rPr>
              <w:t>Toner modelo 435/436/285A.</w:t>
            </w:r>
          </w:p>
        </w:tc>
        <w:tc>
          <w:tcPr>
            <w:tcW w:w="951" w:type="dxa"/>
          </w:tcPr>
          <w:p w14:paraId="3FA534B3" w14:textId="79F98120" w:rsidR="00FE4456" w:rsidRPr="00FE4456" w:rsidRDefault="003729AD"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03</w:t>
            </w:r>
          </w:p>
        </w:tc>
        <w:tc>
          <w:tcPr>
            <w:tcW w:w="1175" w:type="dxa"/>
          </w:tcPr>
          <w:p w14:paraId="3FE382B5" w14:textId="14810BB5" w:rsidR="00FE4456" w:rsidRPr="00FE4456" w:rsidRDefault="003729AD"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R$39,60</w:t>
            </w:r>
          </w:p>
        </w:tc>
        <w:tc>
          <w:tcPr>
            <w:tcW w:w="1276" w:type="dxa"/>
          </w:tcPr>
          <w:p w14:paraId="161A1EC4" w14:textId="2DDF5A16" w:rsidR="00FE4456" w:rsidRPr="00FE4456" w:rsidRDefault="003729AD"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R$118,80</w:t>
            </w:r>
          </w:p>
        </w:tc>
      </w:tr>
      <w:tr w:rsidR="00FE4456" w14:paraId="6486AD26" w14:textId="77777777" w:rsidTr="00FE4456">
        <w:trPr>
          <w:trHeight w:val="188"/>
        </w:trPr>
        <w:tc>
          <w:tcPr>
            <w:tcW w:w="704" w:type="dxa"/>
          </w:tcPr>
          <w:p w14:paraId="4958A9CD" w14:textId="6DAB1F3F" w:rsidR="00FE4456" w:rsidRPr="00FE4456" w:rsidRDefault="00FE4456" w:rsidP="001A10AB">
            <w:pPr>
              <w:pStyle w:val="PADRO"/>
              <w:keepNext w:val="0"/>
              <w:widowControl/>
              <w:shd w:val="clear" w:color="auto" w:fill="auto"/>
              <w:spacing w:before="120" w:after="120"/>
              <w:ind w:firstLine="0"/>
              <w:rPr>
                <w:rFonts w:ascii="Arial" w:hAnsi="Arial" w:cs="Arial"/>
                <w:szCs w:val="20"/>
              </w:rPr>
            </w:pPr>
            <w:r w:rsidRPr="00FE4456">
              <w:rPr>
                <w:rFonts w:ascii="Arial" w:hAnsi="Arial" w:cs="Arial"/>
                <w:szCs w:val="20"/>
              </w:rPr>
              <w:t>03</w:t>
            </w:r>
          </w:p>
        </w:tc>
        <w:tc>
          <w:tcPr>
            <w:tcW w:w="709" w:type="dxa"/>
          </w:tcPr>
          <w:p w14:paraId="6976F270" w14:textId="2453A3A6" w:rsidR="00FE4456" w:rsidRPr="00FE4456" w:rsidRDefault="00FE4456"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UNID.</w:t>
            </w:r>
          </w:p>
        </w:tc>
        <w:tc>
          <w:tcPr>
            <w:tcW w:w="3969" w:type="dxa"/>
          </w:tcPr>
          <w:p w14:paraId="133FB225" w14:textId="4BC428A2" w:rsidR="00FE4456" w:rsidRPr="003729AD" w:rsidRDefault="00CD0E8B" w:rsidP="00FE4456">
            <w:pPr>
              <w:suppressAutoHyphens w:val="0"/>
              <w:spacing w:after="160" w:line="259" w:lineRule="auto"/>
              <w:jc w:val="both"/>
              <w:rPr>
                <w:rFonts w:eastAsia="Calibri" w:cs="Arial"/>
                <w:kern w:val="2"/>
                <w:sz w:val="22"/>
                <w:szCs w:val="22"/>
                <w:lang w:eastAsia="en-US"/>
                <w14:ligatures w14:val="standardContextual"/>
              </w:rPr>
            </w:pPr>
            <w:r w:rsidRPr="003729AD">
              <w:rPr>
                <w:rFonts w:eastAsia="Calibri" w:cs="Arial"/>
                <w:kern w:val="2"/>
                <w:sz w:val="22"/>
                <w:szCs w:val="22"/>
                <w:lang w:eastAsia="en-US"/>
                <w14:ligatures w14:val="standardContextual"/>
              </w:rPr>
              <w:t>Toner modelo 283A.</w:t>
            </w:r>
          </w:p>
        </w:tc>
        <w:tc>
          <w:tcPr>
            <w:tcW w:w="951" w:type="dxa"/>
          </w:tcPr>
          <w:p w14:paraId="0DA1E7CC" w14:textId="4D615955" w:rsidR="00FE4456" w:rsidRPr="00FE4456" w:rsidRDefault="003729AD"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03</w:t>
            </w:r>
          </w:p>
        </w:tc>
        <w:tc>
          <w:tcPr>
            <w:tcW w:w="1175" w:type="dxa"/>
          </w:tcPr>
          <w:p w14:paraId="174632FC" w14:textId="3EE125C1" w:rsidR="00FE4456" w:rsidRPr="00FE4456" w:rsidRDefault="003729AD"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R$48,20</w:t>
            </w:r>
          </w:p>
        </w:tc>
        <w:tc>
          <w:tcPr>
            <w:tcW w:w="1276" w:type="dxa"/>
          </w:tcPr>
          <w:p w14:paraId="7B1EB806" w14:textId="337A3330" w:rsidR="00FE4456" w:rsidRPr="00FE4456" w:rsidRDefault="003729AD"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R$144,60</w:t>
            </w:r>
          </w:p>
        </w:tc>
      </w:tr>
      <w:tr w:rsidR="00FE4456" w14:paraId="788F9E07" w14:textId="77777777" w:rsidTr="00FE4456">
        <w:trPr>
          <w:trHeight w:val="188"/>
        </w:trPr>
        <w:tc>
          <w:tcPr>
            <w:tcW w:w="704" w:type="dxa"/>
          </w:tcPr>
          <w:p w14:paraId="31A87FAE" w14:textId="1701E04F" w:rsidR="00FE4456" w:rsidRPr="00FE4456" w:rsidRDefault="00FE4456" w:rsidP="001A10AB">
            <w:pPr>
              <w:pStyle w:val="PADRO"/>
              <w:keepNext w:val="0"/>
              <w:widowControl/>
              <w:shd w:val="clear" w:color="auto" w:fill="auto"/>
              <w:spacing w:before="120" w:after="120"/>
              <w:ind w:firstLine="0"/>
              <w:rPr>
                <w:rFonts w:ascii="Arial" w:hAnsi="Arial" w:cs="Arial"/>
                <w:szCs w:val="20"/>
              </w:rPr>
            </w:pPr>
            <w:r w:rsidRPr="00FE4456">
              <w:rPr>
                <w:rFonts w:ascii="Arial" w:hAnsi="Arial" w:cs="Arial"/>
                <w:szCs w:val="20"/>
              </w:rPr>
              <w:t>04</w:t>
            </w:r>
          </w:p>
        </w:tc>
        <w:tc>
          <w:tcPr>
            <w:tcW w:w="709" w:type="dxa"/>
          </w:tcPr>
          <w:p w14:paraId="2836F407" w14:textId="4684DB8E" w:rsidR="00FE4456" w:rsidRDefault="00FE4456"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UNID.</w:t>
            </w:r>
          </w:p>
        </w:tc>
        <w:tc>
          <w:tcPr>
            <w:tcW w:w="3969" w:type="dxa"/>
          </w:tcPr>
          <w:p w14:paraId="5F3C84C3" w14:textId="3B403010" w:rsidR="00FE4456" w:rsidRPr="003729AD" w:rsidRDefault="00CD0E8B" w:rsidP="00FE4456">
            <w:pPr>
              <w:suppressAutoHyphens w:val="0"/>
              <w:spacing w:after="160" w:line="259" w:lineRule="auto"/>
              <w:jc w:val="both"/>
              <w:rPr>
                <w:rFonts w:eastAsia="Calibri" w:cs="Arial"/>
                <w:kern w:val="2"/>
                <w:sz w:val="22"/>
                <w:szCs w:val="22"/>
                <w:lang w:eastAsia="en-US"/>
                <w14:ligatures w14:val="standardContextual"/>
              </w:rPr>
            </w:pPr>
            <w:r w:rsidRPr="003729AD">
              <w:rPr>
                <w:rFonts w:eastAsia="Calibri" w:cs="Arial"/>
                <w:kern w:val="2"/>
                <w:sz w:val="22"/>
                <w:szCs w:val="22"/>
                <w:lang w:eastAsia="en-US"/>
                <w14:ligatures w14:val="standardContextual"/>
              </w:rPr>
              <w:t>Toner modelo 218A.</w:t>
            </w:r>
          </w:p>
        </w:tc>
        <w:tc>
          <w:tcPr>
            <w:tcW w:w="951" w:type="dxa"/>
          </w:tcPr>
          <w:p w14:paraId="2FBE0CF9" w14:textId="44E79A05" w:rsidR="00FE4456" w:rsidRPr="00FE4456" w:rsidRDefault="003729AD"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03</w:t>
            </w:r>
          </w:p>
        </w:tc>
        <w:tc>
          <w:tcPr>
            <w:tcW w:w="1175" w:type="dxa"/>
          </w:tcPr>
          <w:p w14:paraId="29048805" w14:textId="6E53716C" w:rsidR="00FE4456" w:rsidRPr="00FE4456" w:rsidRDefault="003729AD"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R$52,60</w:t>
            </w:r>
          </w:p>
        </w:tc>
        <w:tc>
          <w:tcPr>
            <w:tcW w:w="1276" w:type="dxa"/>
          </w:tcPr>
          <w:p w14:paraId="2DE3004F" w14:textId="64D9BE97" w:rsidR="00FE4456" w:rsidRPr="00FE4456" w:rsidRDefault="003729AD"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R$157,80</w:t>
            </w:r>
          </w:p>
        </w:tc>
      </w:tr>
      <w:tr w:rsidR="00CD0E8B" w14:paraId="24191353" w14:textId="77777777" w:rsidTr="00FE4456">
        <w:trPr>
          <w:trHeight w:val="188"/>
        </w:trPr>
        <w:tc>
          <w:tcPr>
            <w:tcW w:w="704" w:type="dxa"/>
          </w:tcPr>
          <w:p w14:paraId="5EC4315C" w14:textId="5768C1E4" w:rsidR="00CD0E8B" w:rsidRPr="00FE4456" w:rsidRDefault="00CD0E8B"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05</w:t>
            </w:r>
          </w:p>
        </w:tc>
        <w:tc>
          <w:tcPr>
            <w:tcW w:w="709" w:type="dxa"/>
          </w:tcPr>
          <w:p w14:paraId="27A68205" w14:textId="5B1B9453" w:rsidR="00CD0E8B" w:rsidRDefault="00CD0E8B"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UNID.</w:t>
            </w:r>
          </w:p>
        </w:tc>
        <w:tc>
          <w:tcPr>
            <w:tcW w:w="3969" w:type="dxa"/>
          </w:tcPr>
          <w:p w14:paraId="39D6CD5D" w14:textId="26C28FD1" w:rsidR="00CD0E8B" w:rsidRPr="003729AD" w:rsidRDefault="00CD0E8B" w:rsidP="00FE4456">
            <w:pPr>
              <w:suppressAutoHyphens w:val="0"/>
              <w:spacing w:after="160" w:line="259" w:lineRule="auto"/>
              <w:jc w:val="both"/>
              <w:rPr>
                <w:rFonts w:eastAsia="Calibri" w:cs="Arial"/>
                <w:kern w:val="2"/>
                <w:sz w:val="22"/>
                <w:szCs w:val="22"/>
                <w:lang w:eastAsia="en-US"/>
                <w14:ligatures w14:val="standardContextual"/>
              </w:rPr>
            </w:pPr>
            <w:r w:rsidRPr="003729AD">
              <w:rPr>
                <w:rFonts w:eastAsia="Calibri" w:cs="Arial"/>
                <w:kern w:val="2"/>
                <w:sz w:val="22"/>
                <w:szCs w:val="22"/>
                <w:lang w:eastAsia="en-US"/>
                <w14:ligatures w14:val="standardContextual"/>
              </w:rPr>
              <w:t xml:space="preserve">Toner modelo 105A. </w:t>
            </w:r>
          </w:p>
        </w:tc>
        <w:tc>
          <w:tcPr>
            <w:tcW w:w="951" w:type="dxa"/>
          </w:tcPr>
          <w:p w14:paraId="00913092" w14:textId="6E7F12E9" w:rsidR="00CD0E8B" w:rsidRPr="00FE4456" w:rsidRDefault="003729AD"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03</w:t>
            </w:r>
          </w:p>
        </w:tc>
        <w:tc>
          <w:tcPr>
            <w:tcW w:w="1175" w:type="dxa"/>
          </w:tcPr>
          <w:p w14:paraId="5D0104F7" w14:textId="54FA10EF" w:rsidR="00CD0E8B" w:rsidRPr="00FE4456" w:rsidRDefault="003729AD"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R$66,30</w:t>
            </w:r>
          </w:p>
        </w:tc>
        <w:tc>
          <w:tcPr>
            <w:tcW w:w="1276" w:type="dxa"/>
          </w:tcPr>
          <w:p w14:paraId="0B284CDB" w14:textId="329080E2" w:rsidR="00CD0E8B" w:rsidRPr="00FE4456" w:rsidRDefault="003729AD"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R$198,90</w:t>
            </w:r>
          </w:p>
        </w:tc>
      </w:tr>
      <w:tr w:rsidR="00CD0E8B" w14:paraId="6F947233" w14:textId="77777777" w:rsidTr="00FE4456">
        <w:trPr>
          <w:trHeight w:val="188"/>
        </w:trPr>
        <w:tc>
          <w:tcPr>
            <w:tcW w:w="704" w:type="dxa"/>
          </w:tcPr>
          <w:p w14:paraId="484E6F9B" w14:textId="0807799A" w:rsidR="00CD0E8B" w:rsidRPr="00FE4456" w:rsidRDefault="00CD0E8B"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06</w:t>
            </w:r>
          </w:p>
        </w:tc>
        <w:tc>
          <w:tcPr>
            <w:tcW w:w="709" w:type="dxa"/>
          </w:tcPr>
          <w:p w14:paraId="041C6E58" w14:textId="0644430F" w:rsidR="00CD0E8B" w:rsidRDefault="00CD0E8B"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UNID.</w:t>
            </w:r>
          </w:p>
        </w:tc>
        <w:tc>
          <w:tcPr>
            <w:tcW w:w="3969" w:type="dxa"/>
          </w:tcPr>
          <w:p w14:paraId="51C1E20F" w14:textId="0D478B18" w:rsidR="00CD0E8B" w:rsidRPr="003729AD" w:rsidRDefault="00CD0E8B" w:rsidP="00FE4456">
            <w:pPr>
              <w:suppressAutoHyphens w:val="0"/>
              <w:spacing w:after="160" w:line="259" w:lineRule="auto"/>
              <w:jc w:val="both"/>
              <w:rPr>
                <w:rFonts w:eastAsia="Calibri" w:cs="Arial"/>
                <w:kern w:val="2"/>
                <w:sz w:val="22"/>
                <w:szCs w:val="22"/>
                <w:lang w:eastAsia="en-US"/>
                <w14:ligatures w14:val="standardContextual"/>
              </w:rPr>
            </w:pPr>
            <w:r w:rsidRPr="003729AD">
              <w:rPr>
                <w:rFonts w:eastAsia="Calibri" w:cs="Arial"/>
                <w:kern w:val="2"/>
                <w:sz w:val="22"/>
                <w:szCs w:val="22"/>
                <w:lang w:eastAsia="en-US"/>
                <w14:ligatures w14:val="standardContextual"/>
              </w:rPr>
              <w:t>Toner modelo 2540DW.</w:t>
            </w:r>
          </w:p>
        </w:tc>
        <w:tc>
          <w:tcPr>
            <w:tcW w:w="951" w:type="dxa"/>
          </w:tcPr>
          <w:p w14:paraId="160A4D37" w14:textId="161BD4B5" w:rsidR="00CD0E8B" w:rsidRPr="00FE4456" w:rsidRDefault="003729AD"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03</w:t>
            </w:r>
          </w:p>
        </w:tc>
        <w:tc>
          <w:tcPr>
            <w:tcW w:w="1175" w:type="dxa"/>
          </w:tcPr>
          <w:p w14:paraId="244102CF" w14:textId="106EE6ED" w:rsidR="00CD0E8B" w:rsidRPr="00FE4456" w:rsidRDefault="003729AD"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R$41,50</w:t>
            </w:r>
          </w:p>
        </w:tc>
        <w:tc>
          <w:tcPr>
            <w:tcW w:w="1276" w:type="dxa"/>
          </w:tcPr>
          <w:p w14:paraId="6D159224" w14:textId="0E44E150" w:rsidR="00CD0E8B" w:rsidRPr="00FE4456" w:rsidRDefault="003729AD"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R$124,50</w:t>
            </w:r>
          </w:p>
        </w:tc>
      </w:tr>
      <w:tr w:rsidR="00CD0E8B" w14:paraId="1F8C0960" w14:textId="77777777" w:rsidTr="00FE4456">
        <w:trPr>
          <w:trHeight w:val="188"/>
        </w:trPr>
        <w:tc>
          <w:tcPr>
            <w:tcW w:w="704" w:type="dxa"/>
          </w:tcPr>
          <w:p w14:paraId="17AE0B6C" w14:textId="6293CD7A" w:rsidR="00CD0E8B" w:rsidRPr="00FE4456" w:rsidRDefault="00CD0E8B"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07</w:t>
            </w:r>
          </w:p>
        </w:tc>
        <w:tc>
          <w:tcPr>
            <w:tcW w:w="709" w:type="dxa"/>
          </w:tcPr>
          <w:p w14:paraId="0AF8ED07" w14:textId="20DDF01B" w:rsidR="00CD0E8B" w:rsidRDefault="00CD0E8B"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UNID.</w:t>
            </w:r>
          </w:p>
        </w:tc>
        <w:tc>
          <w:tcPr>
            <w:tcW w:w="3969" w:type="dxa"/>
          </w:tcPr>
          <w:p w14:paraId="0AA9E144" w14:textId="6A717644" w:rsidR="00CD0E8B" w:rsidRPr="003729AD" w:rsidRDefault="00CD0E8B" w:rsidP="00FE4456">
            <w:pPr>
              <w:suppressAutoHyphens w:val="0"/>
              <w:spacing w:after="160" w:line="259" w:lineRule="auto"/>
              <w:jc w:val="both"/>
              <w:rPr>
                <w:rFonts w:eastAsia="Calibri" w:cs="Arial"/>
                <w:kern w:val="2"/>
                <w:sz w:val="22"/>
                <w:szCs w:val="22"/>
                <w:lang w:eastAsia="en-US"/>
                <w14:ligatures w14:val="standardContextual"/>
              </w:rPr>
            </w:pPr>
            <w:r w:rsidRPr="003729AD">
              <w:rPr>
                <w:rFonts w:eastAsia="Calibri" w:cs="Arial"/>
                <w:kern w:val="2"/>
                <w:sz w:val="22"/>
                <w:szCs w:val="22"/>
                <w:lang w:eastAsia="en-US"/>
                <w14:ligatures w14:val="standardContextual"/>
              </w:rPr>
              <w:t>Cilindro p/ Dcp-2540DW.</w:t>
            </w:r>
          </w:p>
        </w:tc>
        <w:tc>
          <w:tcPr>
            <w:tcW w:w="951" w:type="dxa"/>
          </w:tcPr>
          <w:p w14:paraId="32339843" w14:textId="747C2CC4" w:rsidR="00CD0E8B" w:rsidRPr="00FE4456" w:rsidRDefault="003729AD"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175" w:type="dxa"/>
          </w:tcPr>
          <w:p w14:paraId="006522C7" w14:textId="03A94AC3" w:rsidR="00CD0E8B" w:rsidRPr="00FE4456" w:rsidRDefault="003729AD"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R$52,30</w:t>
            </w:r>
          </w:p>
        </w:tc>
        <w:tc>
          <w:tcPr>
            <w:tcW w:w="1276" w:type="dxa"/>
          </w:tcPr>
          <w:p w14:paraId="42F3D701" w14:textId="1898076D" w:rsidR="00CD0E8B" w:rsidRPr="00FE4456" w:rsidRDefault="003729AD"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R$52,30</w:t>
            </w:r>
          </w:p>
        </w:tc>
      </w:tr>
      <w:tr w:rsidR="00CD0E8B" w14:paraId="3778D3EA" w14:textId="77777777" w:rsidTr="00FE4456">
        <w:trPr>
          <w:trHeight w:val="188"/>
        </w:trPr>
        <w:tc>
          <w:tcPr>
            <w:tcW w:w="704" w:type="dxa"/>
          </w:tcPr>
          <w:p w14:paraId="10BCB990" w14:textId="444FA206" w:rsidR="00CD0E8B" w:rsidRDefault="00CD0E8B"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08</w:t>
            </w:r>
          </w:p>
        </w:tc>
        <w:tc>
          <w:tcPr>
            <w:tcW w:w="709" w:type="dxa"/>
          </w:tcPr>
          <w:p w14:paraId="33277BF7" w14:textId="1068BD9D" w:rsidR="00CD0E8B" w:rsidRDefault="00CD0E8B"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UNID.</w:t>
            </w:r>
          </w:p>
        </w:tc>
        <w:tc>
          <w:tcPr>
            <w:tcW w:w="3969" w:type="dxa"/>
          </w:tcPr>
          <w:p w14:paraId="0CCB847B" w14:textId="75F30915" w:rsidR="00CD0E8B" w:rsidRPr="003729AD" w:rsidRDefault="003729AD" w:rsidP="00FE4456">
            <w:pPr>
              <w:suppressAutoHyphens w:val="0"/>
              <w:spacing w:after="160" w:line="259" w:lineRule="auto"/>
              <w:jc w:val="both"/>
              <w:rPr>
                <w:rFonts w:eastAsia="Calibri" w:cs="Arial"/>
                <w:kern w:val="2"/>
                <w:sz w:val="22"/>
                <w:szCs w:val="22"/>
                <w:lang w:eastAsia="en-US"/>
                <w14:ligatures w14:val="standardContextual"/>
              </w:rPr>
            </w:pPr>
            <w:r w:rsidRPr="003729AD">
              <w:rPr>
                <w:rFonts w:eastAsia="Calibri" w:cs="Arial"/>
                <w:kern w:val="2"/>
                <w:sz w:val="22"/>
                <w:szCs w:val="22"/>
                <w:lang w:eastAsia="en-US"/>
                <w14:ligatures w14:val="standardContextual"/>
              </w:rPr>
              <w:t xml:space="preserve">Bateria para nobreak 12V-7A-hora, corrente inicial máxima de carga 2,1A. </w:t>
            </w:r>
          </w:p>
        </w:tc>
        <w:tc>
          <w:tcPr>
            <w:tcW w:w="951" w:type="dxa"/>
          </w:tcPr>
          <w:p w14:paraId="76A61CAD" w14:textId="3AA68A51" w:rsidR="00CD0E8B" w:rsidRPr="00FE4456" w:rsidRDefault="003729AD"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02</w:t>
            </w:r>
          </w:p>
        </w:tc>
        <w:tc>
          <w:tcPr>
            <w:tcW w:w="1175" w:type="dxa"/>
          </w:tcPr>
          <w:p w14:paraId="5DA70950" w14:textId="2B3DA447" w:rsidR="00CD0E8B" w:rsidRPr="00FE4456" w:rsidRDefault="003729AD"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R$148,30</w:t>
            </w:r>
          </w:p>
        </w:tc>
        <w:tc>
          <w:tcPr>
            <w:tcW w:w="1276" w:type="dxa"/>
          </w:tcPr>
          <w:p w14:paraId="6C1D34A0" w14:textId="443B8398" w:rsidR="00CD0E8B" w:rsidRPr="00FE4456" w:rsidRDefault="003729AD"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R$296,60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60AB0959"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1CB9BE7C"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w:t>
      </w:r>
      <w:r w:rsidR="004201F6">
        <w:rPr>
          <w:rFonts w:cs="Arial"/>
          <w:szCs w:val="20"/>
        </w:rPr>
        <w:t xml:space="preserve"> </w:t>
      </w:r>
      <w:r w:rsidRPr="004B367C">
        <w:rPr>
          <w:rFonts w:cs="Arial"/>
          <w:szCs w:val="20"/>
        </w:rPr>
        <w:t>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324D7A69"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proofErr w:type="gramStart"/>
      <w:r w:rsidR="00E61B3D">
        <w:rPr>
          <w:rFonts w:cs="Arial"/>
          <w:color w:val="000000" w:themeColor="text1"/>
          <w:szCs w:val="20"/>
          <w:lang w:eastAsia="en-US"/>
        </w:rPr>
        <w:t>propostas</w:t>
      </w:r>
      <w:r>
        <w:rPr>
          <w:rFonts w:cs="Arial"/>
          <w:color w:val="000000" w:themeColor="text1"/>
          <w:szCs w:val="20"/>
          <w:lang w:eastAsia="en-US"/>
        </w:rPr>
        <w:t xml:space="preserve"> </w:t>
      </w:r>
      <w:r>
        <w:rPr>
          <w:rFonts w:cs="Arial"/>
          <w:szCs w:val="20"/>
          <w:lang w:eastAsia="en-US"/>
        </w:rPr>
        <w:t>,</w:t>
      </w:r>
      <w:proofErr w:type="gramEnd"/>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787592EC"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4201F6">
        <w:rPr>
          <w:rFonts w:cs="Arial"/>
          <w:color w:val="000000"/>
          <w:szCs w:val="20"/>
        </w:rPr>
        <w:t>, 23</w:t>
      </w:r>
      <w:r>
        <w:rPr>
          <w:rFonts w:cs="Arial"/>
          <w:color w:val="000000"/>
          <w:szCs w:val="20"/>
        </w:rPr>
        <w:t xml:space="preserve"> </w:t>
      </w:r>
      <w:r w:rsidR="00C074DA">
        <w:rPr>
          <w:rFonts w:cs="Arial"/>
          <w:color w:val="000000"/>
          <w:szCs w:val="20"/>
        </w:rPr>
        <w:t>de</w:t>
      </w:r>
      <w:r>
        <w:rPr>
          <w:rFonts w:cs="Arial"/>
          <w:color w:val="000000"/>
          <w:szCs w:val="20"/>
        </w:rPr>
        <w:t xml:space="preserve"> </w:t>
      </w:r>
      <w:r w:rsidR="004728C2">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E86594">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CCCA" w14:textId="77777777" w:rsidR="00E86594" w:rsidRDefault="00E86594">
      <w:r>
        <w:separator/>
      </w:r>
    </w:p>
  </w:endnote>
  <w:endnote w:type="continuationSeparator" w:id="0">
    <w:p w14:paraId="5A10725D" w14:textId="77777777" w:rsidR="00E86594" w:rsidRDefault="00E8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D08B" w14:textId="77777777" w:rsidR="00E86594" w:rsidRDefault="00E86594">
      <w:r>
        <w:separator/>
      </w:r>
    </w:p>
  </w:footnote>
  <w:footnote w:type="continuationSeparator" w:id="0">
    <w:p w14:paraId="350EC7CB" w14:textId="77777777" w:rsidR="00E86594" w:rsidRDefault="00E8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29BE8305"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4201F6">
      <w:rPr>
        <w:rFonts w:cs="Arial"/>
        <w:bCs/>
        <w:color w:val="5B5B5F"/>
        <w:sz w:val="28"/>
        <w:szCs w:val="28"/>
      </w:rPr>
      <w:t>36</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A1002"/>
    <w:rsid w:val="000B1A45"/>
    <w:rsid w:val="000B66BD"/>
    <w:rsid w:val="000D54A9"/>
    <w:rsid w:val="000F7B98"/>
    <w:rsid w:val="00127714"/>
    <w:rsid w:val="00131D02"/>
    <w:rsid w:val="00152AC9"/>
    <w:rsid w:val="0017219F"/>
    <w:rsid w:val="00196540"/>
    <w:rsid w:val="001A10AB"/>
    <w:rsid w:val="001B70E4"/>
    <w:rsid w:val="001D2107"/>
    <w:rsid w:val="001D2A12"/>
    <w:rsid w:val="001E08A5"/>
    <w:rsid w:val="001E5350"/>
    <w:rsid w:val="001F177C"/>
    <w:rsid w:val="00205DA9"/>
    <w:rsid w:val="0020703B"/>
    <w:rsid w:val="002129E1"/>
    <w:rsid w:val="00217208"/>
    <w:rsid w:val="002244D0"/>
    <w:rsid w:val="0023451B"/>
    <w:rsid w:val="0024188C"/>
    <w:rsid w:val="00272076"/>
    <w:rsid w:val="002850E4"/>
    <w:rsid w:val="002904CB"/>
    <w:rsid w:val="002C6B4B"/>
    <w:rsid w:val="002D6673"/>
    <w:rsid w:val="002F291B"/>
    <w:rsid w:val="00303B9E"/>
    <w:rsid w:val="0032745E"/>
    <w:rsid w:val="0034340D"/>
    <w:rsid w:val="00360C0F"/>
    <w:rsid w:val="00364FD1"/>
    <w:rsid w:val="00366E09"/>
    <w:rsid w:val="003729AD"/>
    <w:rsid w:val="00375C9A"/>
    <w:rsid w:val="00387E87"/>
    <w:rsid w:val="00390C1C"/>
    <w:rsid w:val="003A2726"/>
    <w:rsid w:val="003B0E53"/>
    <w:rsid w:val="003B51F1"/>
    <w:rsid w:val="003E7BDA"/>
    <w:rsid w:val="003F3E9E"/>
    <w:rsid w:val="00406DD0"/>
    <w:rsid w:val="004073B0"/>
    <w:rsid w:val="004166A4"/>
    <w:rsid w:val="004201F6"/>
    <w:rsid w:val="00421172"/>
    <w:rsid w:val="00430497"/>
    <w:rsid w:val="00446B76"/>
    <w:rsid w:val="00456DEC"/>
    <w:rsid w:val="0045721D"/>
    <w:rsid w:val="004728C2"/>
    <w:rsid w:val="0049086A"/>
    <w:rsid w:val="004A4AEC"/>
    <w:rsid w:val="004B367C"/>
    <w:rsid w:val="004C0C34"/>
    <w:rsid w:val="004D3A3A"/>
    <w:rsid w:val="004D3C0A"/>
    <w:rsid w:val="004D491D"/>
    <w:rsid w:val="004D7ACD"/>
    <w:rsid w:val="004F1ACA"/>
    <w:rsid w:val="00505EB6"/>
    <w:rsid w:val="005067B4"/>
    <w:rsid w:val="00512E62"/>
    <w:rsid w:val="00523ABD"/>
    <w:rsid w:val="005240A6"/>
    <w:rsid w:val="00524483"/>
    <w:rsid w:val="005330E3"/>
    <w:rsid w:val="00536ED6"/>
    <w:rsid w:val="005559B2"/>
    <w:rsid w:val="005634AF"/>
    <w:rsid w:val="005635CD"/>
    <w:rsid w:val="005639CC"/>
    <w:rsid w:val="00594C01"/>
    <w:rsid w:val="00597706"/>
    <w:rsid w:val="005A4A43"/>
    <w:rsid w:val="005B3A95"/>
    <w:rsid w:val="005B643E"/>
    <w:rsid w:val="005C1EC1"/>
    <w:rsid w:val="005C2F01"/>
    <w:rsid w:val="005C3328"/>
    <w:rsid w:val="005D1A69"/>
    <w:rsid w:val="005D4B7D"/>
    <w:rsid w:val="005E39F9"/>
    <w:rsid w:val="005F0BB8"/>
    <w:rsid w:val="005F13DF"/>
    <w:rsid w:val="00606CD5"/>
    <w:rsid w:val="006319AB"/>
    <w:rsid w:val="00632F2C"/>
    <w:rsid w:val="00635608"/>
    <w:rsid w:val="00644BA4"/>
    <w:rsid w:val="00651FED"/>
    <w:rsid w:val="00654914"/>
    <w:rsid w:val="0065632E"/>
    <w:rsid w:val="00665FCE"/>
    <w:rsid w:val="00672954"/>
    <w:rsid w:val="00675F72"/>
    <w:rsid w:val="00677521"/>
    <w:rsid w:val="00694A2F"/>
    <w:rsid w:val="00695241"/>
    <w:rsid w:val="006A60EF"/>
    <w:rsid w:val="006A7C8D"/>
    <w:rsid w:val="006B0347"/>
    <w:rsid w:val="006C7F67"/>
    <w:rsid w:val="006E022E"/>
    <w:rsid w:val="006E2911"/>
    <w:rsid w:val="006E3091"/>
    <w:rsid w:val="006E4A7D"/>
    <w:rsid w:val="006F4169"/>
    <w:rsid w:val="006F5EE4"/>
    <w:rsid w:val="006F5F71"/>
    <w:rsid w:val="00711387"/>
    <w:rsid w:val="0071152B"/>
    <w:rsid w:val="00716F63"/>
    <w:rsid w:val="00740F2F"/>
    <w:rsid w:val="007454BD"/>
    <w:rsid w:val="00751649"/>
    <w:rsid w:val="0076166C"/>
    <w:rsid w:val="007709AE"/>
    <w:rsid w:val="007736C3"/>
    <w:rsid w:val="00781AFF"/>
    <w:rsid w:val="007965E1"/>
    <w:rsid w:val="007A0EF7"/>
    <w:rsid w:val="007A564C"/>
    <w:rsid w:val="007B5155"/>
    <w:rsid w:val="007C79B1"/>
    <w:rsid w:val="007D4A73"/>
    <w:rsid w:val="007D5C6D"/>
    <w:rsid w:val="007E1601"/>
    <w:rsid w:val="007F7B10"/>
    <w:rsid w:val="008024D5"/>
    <w:rsid w:val="00811427"/>
    <w:rsid w:val="00815E61"/>
    <w:rsid w:val="008218EB"/>
    <w:rsid w:val="0082304D"/>
    <w:rsid w:val="00826578"/>
    <w:rsid w:val="00855A8A"/>
    <w:rsid w:val="008618BD"/>
    <w:rsid w:val="00871D18"/>
    <w:rsid w:val="00893BEC"/>
    <w:rsid w:val="008946DB"/>
    <w:rsid w:val="008A40EC"/>
    <w:rsid w:val="008A483B"/>
    <w:rsid w:val="008A7210"/>
    <w:rsid w:val="008B50AA"/>
    <w:rsid w:val="008C7F01"/>
    <w:rsid w:val="008E18B3"/>
    <w:rsid w:val="008F5AD2"/>
    <w:rsid w:val="00900245"/>
    <w:rsid w:val="00900971"/>
    <w:rsid w:val="0090194E"/>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90485"/>
    <w:rsid w:val="009A1B5C"/>
    <w:rsid w:val="009A76E6"/>
    <w:rsid w:val="009B688F"/>
    <w:rsid w:val="009C2D6D"/>
    <w:rsid w:val="009C5352"/>
    <w:rsid w:val="009D455F"/>
    <w:rsid w:val="009E7FBE"/>
    <w:rsid w:val="009F69B0"/>
    <w:rsid w:val="009F6CE4"/>
    <w:rsid w:val="00A20EDC"/>
    <w:rsid w:val="00A22F2E"/>
    <w:rsid w:val="00A47C33"/>
    <w:rsid w:val="00A50578"/>
    <w:rsid w:val="00A54E7D"/>
    <w:rsid w:val="00A617EB"/>
    <w:rsid w:val="00A6505B"/>
    <w:rsid w:val="00A65EB2"/>
    <w:rsid w:val="00A80F2C"/>
    <w:rsid w:val="00A81874"/>
    <w:rsid w:val="00A924D9"/>
    <w:rsid w:val="00A97A05"/>
    <w:rsid w:val="00A97CD9"/>
    <w:rsid w:val="00AE34C5"/>
    <w:rsid w:val="00AE4034"/>
    <w:rsid w:val="00AE656C"/>
    <w:rsid w:val="00B14073"/>
    <w:rsid w:val="00B24029"/>
    <w:rsid w:val="00B43AA7"/>
    <w:rsid w:val="00B44A76"/>
    <w:rsid w:val="00B45712"/>
    <w:rsid w:val="00B57E8D"/>
    <w:rsid w:val="00B7120D"/>
    <w:rsid w:val="00B71F51"/>
    <w:rsid w:val="00B85D5B"/>
    <w:rsid w:val="00B87589"/>
    <w:rsid w:val="00B91D74"/>
    <w:rsid w:val="00BB08AD"/>
    <w:rsid w:val="00BB3305"/>
    <w:rsid w:val="00BC4FDE"/>
    <w:rsid w:val="00BD11F6"/>
    <w:rsid w:val="00BD16B6"/>
    <w:rsid w:val="00BE523B"/>
    <w:rsid w:val="00BF0EE1"/>
    <w:rsid w:val="00BF120F"/>
    <w:rsid w:val="00BF5461"/>
    <w:rsid w:val="00C074DA"/>
    <w:rsid w:val="00C157E7"/>
    <w:rsid w:val="00C2321C"/>
    <w:rsid w:val="00C40AB4"/>
    <w:rsid w:val="00C607DE"/>
    <w:rsid w:val="00C65850"/>
    <w:rsid w:val="00C7285C"/>
    <w:rsid w:val="00C92A02"/>
    <w:rsid w:val="00C933EC"/>
    <w:rsid w:val="00CD0E8B"/>
    <w:rsid w:val="00CE5CE1"/>
    <w:rsid w:val="00CE7E52"/>
    <w:rsid w:val="00D078A9"/>
    <w:rsid w:val="00D21124"/>
    <w:rsid w:val="00D22AA6"/>
    <w:rsid w:val="00D3140D"/>
    <w:rsid w:val="00D5125B"/>
    <w:rsid w:val="00D52B5C"/>
    <w:rsid w:val="00D64F5C"/>
    <w:rsid w:val="00D93B2A"/>
    <w:rsid w:val="00D975FC"/>
    <w:rsid w:val="00DA6A99"/>
    <w:rsid w:val="00DC2F69"/>
    <w:rsid w:val="00DE39AC"/>
    <w:rsid w:val="00DE435B"/>
    <w:rsid w:val="00DF0EAB"/>
    <w:rsid w:val="00E10EB8"/>
    <w:rsid w:val="00E11598"/>
    <w:rsid w:val="00E11CCB"/>
    <w:rsid w:val="00E11EB5"/>
    <w:rsid w:val="00E17CF4"/>
    <w:rsid w:val="00E3173D"/>
    <w:rsid w:val="00E32E6B"/>
    <w:rsid w:val="00E5338A"/>
    <w:rsid w:val="00E61B3D"/>
    <w:rsid w:val="00E64EF2"/>
    <w:rsid w:val="00E86594"/>
    <w:rsid w:val="00E86A2A"/>
    <w:rsid w:val="00E86B6B"/>
    <w:rsid w:val="00EB1AF7"/>
    <w:rsid w:val="00ED7D2E"/>
    <w:rsid w:val="00F04C1E"/>
    <w:rsid w:val="00F14A99"/>
    <w:rsid w:val="00F14B8A"/>
    <w:rsid w:val="00F15B2F"/>
    <w:rsid w:val="00F21934"/>
    <w:rsid w:val="00F21BF9"/>
    <w:rsid w:val="00F37C6B"/>
    <w:rsid w:val="00F437CF"/>
    <w:rsid w:val="00F54700"/>
    <w:rsid w:val="00F54FDC"/>
    <w:rsid w:val="00F67805"/>
    <w:rsid w:val="00F67B43"/>
    <w:rsid w:val="00F7076C"/>
    <w:rsid w:val="00F859C4"/>
    <w:rsid w:val="00F86E08"/>
    <w:rsid w:val="00F87CCF"/>
    <w:rsid w:val="00F933D7"/>
    <w:rsid w:val="00F968E8"/>
    <w:rsid w:val="00F977C7"/>
    <w:rsid w:val="00FB4A0E"/>
    <w:rsid w:val="00FE4456"/>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5779</Words>
  <Characters>31212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2024-04-24T13:25:00Z</dcterms:created>
  <dcterms:modified xsi:type="dcterms:W3CDTF">2024-04-24T13:25:00Z</dcterms:modified>
</cp:coreProperties>
</file>